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REVISÃO DO PLANEJAMENTO</w:t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eastAsia="Noto Sans CJK SC" w:cs="Lohit Devanagari" w:ascii="Times New Roman" w:hAnsi="Times New Roman"/>
          <w:b/>
          <w:bCs/>
          <w:color w:val="auto"/>
          <w:kern w:val="2"/>
          <w:sz w:val="26"/>
          <w:szCs w:val="26"/>
          <w:lang w:val="pt-BR" w:eastAsia="zh-CN" w:bidi="hi-IN"/>
        </w:rPr>
        <w:t xml:space="preserve">EXERCÍCIO: </w:t>
      </w:r>
      <w:r>
        <w:rPr>
          <w:rFonts w:eastAsia="Noto Sans CJK SC" w:cs="Lohit Devanagari" w:ascii="Times New Roman" w:hAnsi="Times New Roman"/>
          <w:b/>
          <w:bCs/>
          <w:color w:val="auto"/>
          <w:kern w:val="2"/>
          <w:sz w:val="26"/>
          <w:szCs w:val="26"/>
          <w:highlight w:val="yellow"/>
          <w:lang w:val="pt-BR" w:eastAsia="zh-CN" w:bidi="hi-IN"/>
        </w:rPr>
        <w:t>20</w:t>
      </w:r>
      <w:r>
        <w:rPr>
          <w:rFonts w:eastAsia="Noto Sans CJK SC" w:cs="Lohit Devanagari" w:ascii="Times New Roman" w:hAnsi="Times New Roman"/>
          <w:b/>
          <w:bCs/>
          <w:color w:val="000000"/>
          <w:kern w:val="2"/>
          <w:sz w:val="26"/>
          <w:szCs w:val="26"/>
          <w:highlight w:val="yellow"/>
          <w:lang w:val="pt-BR" w:eastAsia="zh-CN" w:bidi="hi-IN"/>
        </w:rPr>
        <w:t>XX</w:t>
      </w:r>
    </w:p>
    <w:p>
      <w:pPr>
        <w:pStyle w:val="Normal"/>
        <w:spacing w:lineRule="auto" w:line="276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Em respeito às definições contidas na Resolução Consu nº 03, de 26 de março de 2021, que prevê, em seu capítulo VI, art. 16 a 20, a atualização da estimativa de alienação dos excedentes e a definição de metas e resultados acadêmicos a serem atingidos no exercício que se inicia, encaminhamos relatório detalhado para apreciação.</w:t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70" w:type="dxa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3403"/>
        <w:gridCol w:w="11167"/>
      </w:tblGrid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commentRangeStart w:id="0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Identificação da U</w:t>
            </w:r>
            <w:r>
              <w:rPr>
                <w:rFonts w:eastAsia="Noto Sans CJK SC" w:cs="Lohit Devanagari" w:ascii="Times New Roman" w:hAnsi="Times New Roman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  <w:t>epe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  <w:commentRangeEnd w:id="0"/>
            <w:r>
              <w:commentReference w:id="0"/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 xml:space="preserve">Unidade de Ensino, Pesquisa e Extensão – </w:t>
            </w:r>
            <w:r>
              <w:rPr>
                <w:rFonts w:eastAsia="Noto Sans CJK SC" w:cs="Lohit Devanagari" w:ascii="Times New Roman" w:hAnsi="Times New Roman"/>
                <w:b w:val="false"/>
                <w:bCs w:val="false"/>
                <w:color w:val="000000"/>
                <w:kern w:val="2"/>
                <w:sz w:val="26"/>
                <w:szCs w:val="26"/>
                <w:highlight w:val="yellow"/>
                <w:lang w:val="pt-BR" w:eastAsia="zh-CN" w:bidi="hi-IN"/>
              </w:rPr>
              <w:t>NOME DA UEPE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Departamento/Instituto: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D</w:t>
            </w:r>
            <w:r>
              <w:rPr>
                <w:rFonts w:eastAsia="Noto Sans CJK SC" w:cs="Lohit Devanagari" w:ascii="Times New Roman" w:hAnsi="Times New Roman"/>
                <w:b w:val="false"/>
                <w:bCs w:val="false"/>
                <w:color w:val="000000"/>
                <w:kern w:val="2"/>
                <w:sz w:val="26"/>
                <w:szCs w:val="26"/>
                <w:highlight w:val="yellow"/>
                <w:lang w:val="pt-BR" w:eastAsia="zh-CN" w:bidi="hi-IN"/>
              </w:rPr>
              <w:t>DA</w:t>
            </w: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 xml:space="preserve"> – Departamento de </w:t>
            </w:r>
            <w:r>
              <w:rPr>
                <w:rFonts w:eastAsia="Noto Sans CJK SC" w:cs="Lohit Devanagari" w:ascii="Times New Roman" w:hAnsi="Times New Roman"/>
                <w:b w:val="false"/>
                <w:bCs w:val="false"/>
                <w:color w:val="000000"/>
                <w:kern w:val="2"/>
                <w:sz w:val="26"/>
                <w:szCs w:val="26"/>
                <w:highlight w:val="yellow"/>
                <w:lang w:val="pt-BR" w:eastAsia="zh-CN" w:bidi="hi-IN"/>
              </w:rPr>
              <w:t>XXX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Chefia do Departamento: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Noto Sans CJK SC" w:cs="Lohit Devanagari"/>
                <w:b w:val="false"/>
                <w:bCs w:val="false"/>
                <w:color w:val="auto"/>
                <w:kern w:val="2"/>
                <w:sz w:val="26"/>
                <w:szCs w:val="26"/>
                <w:highlight w:val="yellow"/>
                <w:lang w:val="pt-BR" w:eastAsia="zh-CN" w:bidi="hi-IN"/>
              </w:rPr>
            </w:pPr>
            <w:r>
              <w:rPr>
                <w:rFonts w:eastAsia="Noto Sans CJK SC" w:cs="Lohit Devanagari" w:ascii="Times New Roman" w:hAnsi="Times New Roman"/>
                <w:b w:val="false"/>
                <w:bCs w:val="false"/>
                <w:color w:val="000000"/>
                <w:kern w:val="2"/>
                <w:sz w:val="26"/>
                <w:szCs w:val="26"/>
                <w:highlight w:val="yellow"/>
                <w:lang w:val="pt-BR" w:eastAsia="zh-CN" w:bidi="hi-IN"/>
              </w:rPr>
              <w:t>Nome Completo do Chefe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Coordenador da U</w:t>
            </w:r>
            <w:r>
              <w:rPr>
                <w:rFonts w:eastAsia="Noto Sans CJK SC" w:cs="Lohit Devanagari" w:ascii="Times New Roman" w:hAnsi="Times New Roman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  <w:t>epe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highlight w:val="yellow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Nome Completo do Coordenador da Uepe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eastAsia="Noto Sans CJK SC" w:cs="Lohit Devanagari" w:ascii="Times New Roman" w:hAnsi="Times New Roman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  <w:t>Telefone Coordenação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hanging="2" w:left="0" w:right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(31) 3612-0000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Celular Coordenador: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hanging="2" w:left="0" w:right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(31) 9.9999-0000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E-mail Coordenação: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hanging="2" w:left="0" w:right="0"/>
              <w:rPr/>
            </w:pPr>
            <w:r>
              <w:rPr>
                <w:rStyle w:val="InternetLink"/>
                <w:rFonts w:eastAsia="Times New Roman" w:cs="Times New Roman"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coordenador</w:t>
            </w:r>
            <w:hyperlink r:id="rId2">
              <w:r>
                <w:rPr>
                  <w:rStyle w:val="Hyperlink"/>
                  <w:rFonts w:eastAsia="Times New Roman" w:cs="Times New Roman" w:ascii="Times New Roman" w:hAnsi="Times New Roman"/>
                  <w:b w:val="false"/>
                  <w:bCs w:val="false"/>
                  <w:w w:val="100"/>
                  <w:position w:val="0"/>
                  <w:sz w:val="26"/>
                  <w:szCs w:val="26"/>
                  <w:highlight w:val="yellow"/>
                  <w:effect w:val="none"/>
                  <w:vertAlign w:val="baseline"/>
                  <w:em w:val="none"/>
                </w:rPr>
                <w:t>@ufv.br</w:t>
              </w:r>
            </w:hyperlink>
          </w:p>
        </w:tc>
      </w:tr>
    </w:tbl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*Houve alteração do Coordenador?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   ) SIM</w:t>
        <w:tab/>
        <w:tab/>
        <w:t>(   ) NÃO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r>
        <w:br w:type="page"/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Tabela de Metas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70" w:type="dxa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4133"/>
        <w:gridCol w:w="5167"/>
        <w:gridCol w:w="3632"/>
        <w:gridCol w:w="1638"/>
      </w:tblGrid>
      <w:tr>
        <w:trPr>
          <w:tblHeader w:val="true"/>
          <w:cantSplit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Ttulodetabela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Objetivos</w:t>
            </w:r>
          </w:p>
        </w:tc>
        <w:tc>
          <w:tcPr>
            <w:tcW w:w="5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Ttulodetabela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Metas</w:t>
            </w:r>
          </w:p>
        </w:tc>
        <w:tc>
          <w:tcPr>
            <w:tcW w:w="3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Ttulodetabela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Ações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Ttulodetabela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Período</w:t>
            </w:r>
          </w:p>
        </w:tc>
      </w:tr>
      <w:tr>
        <w:trPr>
          <w:cantSplit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commentRangeStart w:id="1"/>
            <w:r>
              <w:rPr>
                <w:rFonts w:ascii="Times New Roman" w:hAnsi="Times New Roman"/>
                <w:sz w:val="24"/>
                <w:szCs w:val="24"/>
              </w:rPr>
              <w:t xml:space="preserve">Viabilizar aulas teóricas e práticas de disciplinas relacionadas à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Bovinocultura de corte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commentRangeEnd w:id="1"/>
            <w:r>
              <w:commentReference w:id="1"/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commentRangeStart w:id="2"/>
            <w:r>
              <w:rPr>
                <w:rFonts w:ascii="Times New Roman" w:hAnsi="Times New Roman"/>
                <w:sz w:val="24"/>
                <w:szCs w:val="24"/>
              </w:rPr>
              <w:t>. Atender 60 alunos em disciplinas do curso de Zootecnia e Veterinária.</w:t>
            </w:r>
            <w:commentRangeEnd w:id="2"/>
            <w:r>
              <w:commentReference w:id="2"/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Preparar aulas.</w:t>
            </w:r>
          </w:p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Reservar salas.</w:t>
            </w:r>
          </w:p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Ministrar aula.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Jan a Dez -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20</w:t>
            </w:r>
            <w:r>
              <w:rPr>
                <w:rFonts w:eastAsia="Noto Sans CJK SC" w:cs="Lohit Devanagari" w:ascii="Times New Roman" w:hAnsi="Times New Roman"/>
                <w:color w:val="000000"/>
                <w:kern w:val="2"/>
                <w:sz w:val="24"/>
                <w:szCs w:val="24"/>
                <w:highlight w:val="yellow"/>
                <w:lang w:val="pt-BR" w:eastAsia="zh-CN" w:bidi="hi-IN"/>
              </w:rPr>
              <w:t>XX</w:t>
            </w:r>
          </w:p>
        </w:tc>
      </w:tr>
      <w:tr>
        <w:trPr>
          <w:cantSplit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Possibilitar o desenvolvimento de trabalhos de conclusão de curso de graduação e pós-graduação por meio da realização de experimentos.</w:t>
            </w:r>
          </w:p>
        </w:tc>
        <w:tc>
          <w:tcPr>
            <w:tcW w:w="5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Jan a Dez -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20</w:t>
            </w:r>
            <w:r>
              <w:rPr>
                <w:rFonts w:eastAsia="Noto Sans CJK SC" w:cs="Lohit Devanagari" w:ascii="Times New Roman" w:hAnsi="Times New Roman"/>
                <w:color w:val="000000"/>
                <w:kern w:val="2"/>
                <w:sz w:val="24"/>
                <w:szCs w:val="24"/>
                <w:highlight w:val="yellow"/>
                <w:lang w:val="pt-BR" w:eastAsia="zh-CN" w:bidi="hi-IN"/>
              </w:rPr>
              <w:t>XX</w:t>
            </w:r>
          </w:p>
        </w:tc>
      </w:tr>
      <w:tr>
        <w:trPr>
          <w:cantSplit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Oferecer oportunidades de estágio para estudantes da UFV e de outras instituições de ensino superior.</w:t>
            </w:r>
          </w:p>
        </w:tc>
        <w:tc>
          <w:tcPr>
            <w:tcW w:w="5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Jan a Dez -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20</w:t>
            </w:r>
            <w:r>
              <w:rPr>
                <w:rFonts w:eastAsia="Noto Sans CJK SC" w:cs="Lohit Devanagari" w:ascii="Times New Roman" w:hAnsi="Times New Roman"/>
                <w:color w:val="000000"/>
                <w:kern w:val="2"/>
                <w:sz w:val="24"/>
                <w:szCs w:val="24"/>
                <w:highlight w:val="yellow"/>
                <w:lang w:val="pt-BR" w:eastAsia="zh-CN" w:bidi="hi-IN"/>
              </w:rPr>
              <w:t>XX</w:t>
            </w:r>
          </w:p>
        </w:tc>
      </w:tr>
      <w:tr>
        <w:trPr>
          <w:cantSplit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Oferecer cursos de extensão em assuntos relacionados à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bovinocultura de corte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Jan a Dez - </w:t>
            </w:r>
            <w:r>
              <w:rPr>
                <w:rFonts w:eastAsia="Noto Sans CJK SC" w:cs="Lohit Devanagari" w:ascii="Times New Roman" w:hAnsi="Times New Roman"/>
                <w:color w:val="000000"/>
                <w:kern w:val="2"/>
                <w:sz w:val="24"/>
                <w:szCs w:val="24"/>
                <w:highlight w:val="yellow"/>
                <w:lang w:val="pt-BR" w:eastAsia="zh-CN" w:bidi="hi-IN"/>
              </w:rPr>
              <w:t>20XX</w:t>
            </w:r>
          </w:p>
        </w:tc>
      </w:tr>
      <w:tr>
        <w:trPr>
          <w:cantSplit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Garantir a manutenção e o aprimoramento da infraestrutura da UEPE.</w:t>
            </w:r>
          </w:p>
        </w:tc>
        <w:tc>
          <w:tcPr>
            <w:tcW w:w="5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Jan a Dez -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20</w:t>
            </w:r>
            <w:r>
              <w:rPr>
                <w:rFonts w:eastAsia="Noto Sans CJK SC" w:cs="Lohit Devanagari" w:ascii="Times New Roman" w:hAnsi="Times New Roman"/>
                <w:color w:val="000000"/>
                <w:kern w:val="2"/>
                <w:sz w:val="24"/>
                <w:szCs w:val="24"/>
                <w:highlight w:val="yellow"/>
                <w:lang w:val="pt-BR" w:eastAsia="zh-CN" w:bidi="hi-IN"/>
              </w:rPr>
              <w:t>XX</w:t>
            </w:r>
          </w:p>
        </w:tc>
      </w:tr>
    </w:tbl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* Observações: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________________________________________________________________________________________________________________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2. </w:t>
      </w:r>
      <w:commentRangeStart w:id="3"/>
      <w:r>
        <w:rPr>
          <w:rFonts w:ascii="Times New Roman" w:hAnsi="Times New Roman"/>
          <w:b/>
          <w:bCs/>
          <w:sz w:val="26"/>
          <w:szCs w:val="26"/>
        </w:rPr>
        <w:t>Resultados</w:t>
      </w:r>
      <w:r>
        <w:rPr>
          <w:rFonts w:ascii="Times New Roman" w:hAnsi="Times New Roman"/>
          <w:b/>
          <w:bCs/>
          <w:sz w:val="26"/>
          <w:szCs w:val="26"/>
        </w:rPr>
      </w:r>
      <w:commentRangeEnd w:id="3"/>
      <w:r>
        <w:commentReference w:id="3"/>
      </w:r>
      <w:r>
        <w:rPr>
          <w:rFonts w:ascii="Times New Roman" w:hAnsi="Times New Roman"/>
          <w:b/>
          <w:bCs/>
          <w:sz w:val="26"/>
          <w:szCs w:val="26"/>
        </w:rPr>
        <w:t xml:space="preserve"> Acadêmicos Projetados para o exercício </w:t>
      </w:r>
      <w:r>
        <w:rPr>
          <w:rFonts w:ascii="Times New Roman" w:hAnsi="Times New Roman"/>
          <w:b/>
          <w:bCs/>
          <w:sz w:val="26"/>
          <w:szCs w:val="26"/>
          <w:highlight w:val="yellow"/>
        </w:rPr>
        <w:t>20XX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70" w:type="dxa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1799"/>
        <w:gridCol w:w="1489"/>
        <w:gridCol w:w="7814"/>
        <w:gridCol w:w="3468"/>
      </w:tblGrid>
      <w:tr>
        <w:trPr>
          <w:tblHeader w:val="true"/>
          <w:cantSplit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Eixos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Nº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Resultados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Projeções</w:t>
            </w:r>
          </w:p>
        </w:tc>
      </w:tr>
      <w:tr>
        <w:trPr>
          <w:cantSplit/>
        </w:trPr>
        <w:tc>
          <w:tcPr>
            <w:tcW w:w="1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ENSINO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360"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6"/>
                <w:szCs w:val="26"/>
              </w:rPr>
              <w:t>Alunos de graduação contemplados por disciplinas práticas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30</w:t>
            </w:r>
          </w:p>
        </w:tc>
      </w:tr>
      <w:tr>
        <w:trPr>
          <w:cantSplit/>
        </w:trPr>
        <w:tc>
          <w:tcPr>
            <w:tcW w:w="17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360" w:before="0" w:after="0"/>
              <w:ind w:hanging="1" w:left="-1" w:right="169"/>
              <w:contextualSpacing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6"/>
                <w:szCs w:val="26"/>
              </w:rPr>
              <w:t>Alunos de pós-graduação contemplados por disciplinas práticas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36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6"/>
                <w:szCs w:val="26"/>
              </w:rPr>
              <w:t>15</w:t>
            </w:r>
          </w:p>
        </w:tc>
      </w:tr>
      <w:tr>
        <w:trPr>
          <w:cantSplit/>
        </w:trPr>
        <w:tc>
          <w:tcPr>
            <w:tcW w:w="17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360" w:before="0" w:after="0"/>
              <w:ind w:hanging="1" w:left="-1" w:right="169"/>
              <w:contextualSpacing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6"/>
                <w:szCs w:val="26"/>
              </w:rPr>
              <w:t>Alunos de cursos técnicos contemplados por disciplinas práticas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hanging="2" w:left="0" w:right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6"/>
                <w:szCs w:val="26"/>
              </w:rPr>
              <w:t>20</w:t>
            </w:r>
          </w:p>
        </w:tc>
      </w:tr>
      <w:tr>
        <w:trPr>
          <w:cantSplit/>
        </w:trPr>
        <w:tc>
          <w:tcPr>
            <w:tcW w:w="17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>Estagiários recebidos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10</w:t>
            </w:r>
          </w:p>
        </w:tc>
      </w:tr>
      <w:tr>
        <w:trPr>
          <w:cantSplit/>
        </w:trPr>
        <w:tc>
          <w:tcPr>
            <w:tcW w:w="1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PESQUISA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lef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6"/>
                <w:szCs w:val="26"/>
                <w:lang w:val="pt-BR" w:eastAsia="zh-CN" w:bidi="hi-IN"/>
              </w:rPr>
              <w:t>T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 xml:space="preserve">rabalhos de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6"/>
                <w:szCs w:val="26"/>
                <w:lang w:val="pt-BR" w:eastAsia="zh-CN" w:bidi="hi-IN"/>
              </w:rPr>
              <w:t>c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>onclusão de curso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6"/>
                <w:szCs w:val="26"/>
                <w:lang w:val="pt-BR" w:eastAsia="zh-CN" w:bidi="hi-IN"/>
              </w:rPr>
              <w:t>5</w:t>
            </w:r>
          </w:p>
        </w:tc>
      </w:tr>
      <w:tr>
        <w:trPr>
          <w:cantSplit/>
        </w:trPr>
        <w:tc>
          <w:tcPr>
            <w:tcW w:w="17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81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lef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>Dissertações ou teses concluídas ou em andamento</w:t>
            </w:r>
          </w:p>
        </w:tc>
        <w:tc>
          <w:tcPr>
            <w:tcW w:w="3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>04</w:t>
            </w:r>
          </w:p>
        </w:tc>
      </w:tr>
      <w:tr>
        <w:trPr>
          <w:cantSplit/>
        </w:trPr>
        <w:tc>
          <w:tcPr>
            <w:tcW w:w="17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>Artigos científicos publicados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03</w:t>
            </w:r>
          </w:p>
        </w:tc>
      </w:tr>
      <w:tr>
        <w:trPr>
          <w:cantSplit/>
        </w:trPr>
        <w:tc>
          <w:tcPr>
            <w:tcW w:w="1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EXTENSÃO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>Eventos de Extensão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02</w:t>
            </w:r>
          </w:p>
        </w:tc>
      </w:tr>
      <w:tr>
        <w:trPr>
          <w:cantSplit/>
        </w:trPr>
        <w:tc>
          <w:tcPr>
            <w:tcW w:w="17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 w:eastAsia="Noto Sans CJK SC" w:cs="Lohit Devanagari"/>
                <w:color w:val="auto"/>
                <w:kern w:val="2"/>
                <w:sz w:val="26"/>
                <w:szCs w:val="26"/>
                <w:lang w:val="pt-BR" w:eastAsia="zh-CN" w:bidi="hi-IN"/>
              </w:rPr>
            </w:pPr>
            <w:r>
              <w:rPr>
                <w:rFonts w:eastAsia="Noto Sans CJK SC" w:cs="Lohit Devanagari" w:ascii="Times New Roman" w:hAnsi="Times New Roman"/>
                <w:color w:val="auto"/>
                <w:kern w:val="2"/>
                <w:sz w:val="26"/>
                <w:szCs w:val="26"/>
                <w:lang w:val="pt-BR" w:eastAsia="zh-CN" w:bidi="hi-IN"/>
              </w:rPr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>Projetos de Extensão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02</w:t>
            </w:r>
          </w:p>
        </w:tc>
      </w:tr>
      <w:tr>
        <w:trPr>
          <w:cantSplit/>
        </w:trPr>
        <w:tc>
          <w:tcPr>
            <w:tcW w:w="17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 w:eastAsia="Noto Sans CJK SC" w:cs="Lohit Devanagari"/>
                <w:color w:val="auto"/>
                <w:kern w:val="2"/>
                <w:sz w:val="26"/>
                <w:szCs w:val="26"/>
                <w:lang w:val="pt-BR" w:eastAsia="zh-CN" w:bidi="hi-IN"/>
              </w:rPr>
            </w:pPr>
            <w:r>
              <w:rPr>
                <w:rFonts w:eastAsia="Noto Sans CJK SC" w:cs="Lohit Devanagari" w:ascii="Times New Roman" w:hAnsi="Times New Roman"/>
                <w:color w:val="auto"/>
                <w:kern w:val="2"/>
                <w:sz w:val="26"/>
                <w:szCs w:val="26"/>
                <w:lang w:val="pt-BR" w:eastAsia="zh-CN" w:bidi="hi-IN"/>
              </w:rPr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81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Cursos de Extensão</w:t>
            </w:r>
          </w:p>
        </w:tc>
        <w:tc>
          <w:tcPr>
            <w:tcW w:w="3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02</w:t>
            </w:r>
          </w:p>
        </w:tc>
      </w:tr>
    </w:tbl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1134" w:right="1134" w:gutter="0" w:header="1134" w:top="3409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Rodrigo Lopes" w:date="2022-05-25T15:36:23Z" w:initials="RL">
    <w:p>
      <w:pPr>
        <w:overflowPunct w:val="true"/>
        <w:rPr/>
      </w:pPr>
      <w:r>
        <w:annotationRef/>
      </w: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Atentar a possíveis alterações em relação ao que foi informado previamente.</w:t>
      </w:r>
    </w:p>
  </w:comment>
  <w:comment w:id="1" w:author="Rodrigo Lopes" w:date="2022-07-27T09:55:10Z" w:initials="RL">
    <w:p>
      <w:pPr>
        <w:overflowPunct w:val="true"/>
        <w:rPr/>
      </w:pPr>
      <w:r>
        <w:annotationRef/>
      </w: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Manter os objetivos específicos pactuados no projeto básico.</w:t>
      </w:r>
    </w:p>
  </w:comment>
  <w:comment w:id="2" w:author="Rodrigo Lopes" w:date="2022-07-27T09:55:28Z" w:initials="RL">
    <w:p>
      <w:pPr>
        <w:overflowPunct w:val="true"/>
        <w:rPr/>
      </w:pPr>
      <w:r>
        <w:annotationRef/>
      </w: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 xml:space="preserve">Atualizar as metas para o novo exercício. É necessário um quantificador para a meta. </w:t>
      </w:r>
    </w:p>
    <w:p>
      <w:pPr>
        <w:overflowPunct w:val="true"/>
        <w:rPr/>
      </w:pP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Ex)</w:t>
      </w:r>
    </w:p>
    <w:p>
      <w:pPr>
        <w:overflowPunct w:val="true"/>
        <w:rPr/>
      </w:pP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60 alunos</w:t>
      </w:r>
    </w:p>
    <w:p>
      <w:pPr>
        <w:overflowPunct w:val="true"/>
        <w:rPr/>
      </w:pP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3 cursos de extensão</w:t>
      </w:r>
    </w:p>
    <w:p>
      <w:pPr>
        <w:overflowPunct w:val="true"/>
        <w:rPr/>
      </w:pP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10 estagiários</w:t>
      </w:r>
    </w:p>
    <w:p>
      <w:pPr>
        <w:overflowPunct w:val="true"/>
        <w:rPr/>
      </w:pP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...</w:t>
      </w:r>
    </w:p>
  </w:comment>
  <w:comment w:id="3" w:author="Rodrigo Lopes" w:date="2021-03-26T16:19:05Z" w:initials="RL">
    <w:p>
      <w:pPr>
        <w:overflowPunct w:val="true"/>
        <w:rPr/>
      </w:pPr>
      <w:r>
        <w:annotationRef/>
      </w: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No ano de 2023, tivemos o desenvolvimento do novo PDI. Com o plano, a administração definiu uma meta para as Uepe’s da UFV, que será mensurada tendo como fundamento os 3 eixos apresentados na tabela. Em cada um dos eixos, estão definidos os resultados acadêmicos que tem relevância para a administração superior.</w:t>
      </w:r>
    </w:p>
    <w:p>
      <w:pPr>
        <w:overflowPunct w:val="true"/>
        <w:rPr/>
      </w:pP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Por isso, não devem ser removidos ou adicionados resultados, apenas preenchidos os campos de projeções, ainda que sejam com zero.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  <w:font w:name="Garamond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4460" w:type="dxa"/>
      <w:jc w:val="left"/>
      <w:tblInd w:w="0" w:type="dxa"/>
      <w:tblLayout w:type="fixed"/>
      <w:tblCellMar>
        <w:top w:w="55" w:type="dxa"/>
        <w:left w:w="52" w:type="dxa"/>
        <w:bottom w:w="55" w:type="dxa"/>
        <w:right w:w="55" w:type="dxa"/>
      </w:tblCellMar>
    </w:tblPr>
    <w:tblGrid>
      <w:gridCol w:w="2549"/>
      <w:gridCol w:w="9179"/>
      <w:gridCol w:w="2732"/>
    </w:tblGrid>
    <w:tr>
      <w:trPr>
        <w:cantSplit/>
      </w:trPr>
      <w:tc>
        <w:tcPr>
          <w:tcW w:w="25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firstLine="1701" w:left="0" w:right="0"/>
            <w:outlineLvl w:val="0"/>
            <w:rPr/>
          </w:pPr>
          <w:r>
            <w:rPr/>
            <w:drawing>
              <wp:anchor distT="0" distB="0" distL="0" distR="0" simplePos="0" relativeHeight="4" behindDoc="1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24130</wp:posOffset>
                </wp:positionV>
                <wp:extent cx="1217930" cy="914400"/>
                <wp:effectExtent l="0" t="0" r="0" b="0"/>
                <wp:wrapSquare wrapText="largest"/>
                <wp:docPr id="1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793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17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hanging="0" w:left="0" w:right="0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MINISTÉRIO DA EDUCAÇÃO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pacing w:before="80" w:after="0"/>
            <w:ind w:hanging="0" w:left="0" w:right="0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UNIVERSIDADE FEDERAL DE VIÇOSA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pacing w:before="80" w:after="0"/>
            <w:ind w:hanging="0" w:left="0" w:right="0"/>
            <w:outlineLvl w:val="0"/>
            <w:rPr>
              <w:highlight w:val="yellow"/>
            </w:rPr>
          </w:pPr>
          <w:r>
            <w:rPr>
              <w:rFonts w:ascii="Times New Roman" w:hAnsi="Times New Roman"/>
              <w:sz w:val="26"/>
              <w:szCs w:val="26"/>
              <w:highlight w:val="yellow"/>
            </w:rPr>
            <w:t>CENTRO DE CIÊNCIAS XXXXXXXXX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uppressLineNumbers/>
            <w:tabs>
              <w:tab w:val="clear" w:pos="420"/>
              <w:tab w:val="center" w:pos="4819" w:leader="none"/>
              <w:tab w:val="right" w:pos="9638" w:leader="none"/>
            </w:tabs>
            <w:suppressAutoHyphens w:val="true"/>
            <w:bidi w:val="0"/>
            <w:spacing w:before="80" w:after="0"/>
            <w:ind w:hanging="0" w:left="0" w:right="0"/>
            <w:jc w:val="left"/>
            <w:outlineLvl w:val="0"/>
            <w:rPr>
              <w:highlight w:val="yellow"/>
            </w:rPr>
          </w:pPr>
          <w:r>
            <w:rPr>
              <w:rFonts w:ascii="Times New Roman" w:hAnsi="Times New Roman"/>
              <w:b w:val="false"/>
              <w:bCs w:val="false"/>
              <w:sz w:val="26"/>
              <w:szCs w:val="26"/>
              <w:highlight w:val="yellow"/>
              <w:lang w:eastAsia="pt-BR"/>
            </w:rPr>
            <w:t>DEPARTAMENTO DE XXXXXXXXXX</w:t>
          </w:r>
        </w:p>
      </w:tc>
      <w:tc>
        <w:tcPr>
          <w:tcW w:w="273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hanging="0" w:left="0" w:right="0"/>
            <w:jc w:val="center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PROJETO UNIDADE DE ENSINO, PESQUISA E EXTENSÃO</w:t>
          </w:r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4460" w:type="dxa"/>
      <w:jc w:val="left"/>
      <w:tblInd w:w="0" w:type="dxa"/>
      <w:tblLayout w:type="fixed"/>
      <w:tblCellMar>
        <w:top w:w="55" w:type="dxa"/>
        <w:left w:w="52" w:type="dxa"/>
        <w:bottom w:w="55" w:type="dxa"/>
        <w:right w:w="55" w:type="dxa"/>
      </w:tblCellMar>
    </w:tblPr>
    <w:tblGrid>
      <w:gridCol w:w="2549"/>
      <w:gridCol w:w="9179"/>
      <w:gridCol w:w="2732"/>
    </w:tblGrid>
    <w:tr>
      <w:trPr>
        <w:cantSplit/>
      </w:trPr>
      <w:tc>
        <w:tcPr>
          <w:tcW w:w="25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firstLine="1701" w:left="0" w:right="0"/>
            <w:outlineLvl w:val="0"/>
            <w:rPr/>
          </w:pPr>
          <w:r>
            <w:rPr/>
            <w:drawing>
              <wp:anchor distT="0" distB="0" distL="0" distR="0" simplePos="0" relativeHeight="4" behindDoc="1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24130</wp:posOffset>
                </wp:positionV>
                <wp:extent cx="1217930" cy="914400"/>
                <wp:effectExtent l="0" t="0" r="0" b="0"/>
                <wp:wrapSquare wrapText="largest"/>
                <wp:docPr id="2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793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17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hanging="0" w:left="0" w:right="0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MINISTÉRIO DA EDUCAÇÃO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pacing w:before="80" w:after="0"/>
            <w:ind w:hanging="0" w:left="0" w:right="0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UNIVERSIDADE FEDERAL DE VIÇOSA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pacing w:before="80" w:after="0"/>
            <w:ind w:hanging="0" w:left="0" w:right="0"/>
            <w:outlineLvl w:val="0"/>
            <w:rPr>
              <w:highlight w:val="yellow"/>
            </w:rPr>
          </w:pPr>
          <w:r>
            <w:rPr>
              <w:rFonts w:ascii="Times New Roman" w:hAnsi="Times New Roman"/>
              <w:sz w:val="26"/>
              <w:szCs w:val="26"/>
              <w:highlight w:val="yellow"/>
            </w:rPr>
            <w:t>CENTRO DE CIÊNCIAS XXXXXXXXX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uppressLineNumbers/>
            <w:tabs>
              <w:tab w:val="clear" w:pos="420"/>
              <w:tab w:val="center" w:pos="4819" w:leader="none"/>
              <w:tab w:val="right" w:pos="9638" w:leader="none"/>
            </w:tabs>
            <w:suppressAutoHyphens w:val="true"/>
            <w:bidi w:val="0"/>
            <w:spacing w:before="80" w:after="0"/>
            <w:ind w:hanging="0" w:left="0" w:right="0"/>
            <w:jc w:val="left"/>
            <w:outlineLvl w:val="0"/>
            <w:rPr>
              <w:highlight w:val="yellow"/>
            </w:rPr>
          </w:pPr>
          <w:r>
            <w:rPr>
              <w:rFonts w:ascii="Times New Roman" w:hAnsi="Times New Roman"/>
              <w:b w:val="false"/>
              <w:bCs w:val="false"/>
              <w:sz w:val="26"/>
              <w:szCs w:val="26"/>
              <w:highlight w:val="yellow"/>
              <w:lang w:eastAsia="pt-BR"/>
            </w:rPr>
            <w:t>DEPARTAMENTO DE XXXXXXXXXX</w:t>
          </w:r>
        </w:p>
      </w:tc>
      <w:tc>
        <w:tcPr>
          <w:tcW w:w="273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hanging="0" w:left="0" w:right="0"/>
            <w:jc w:val="center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PROJETO UNIDADE DE ENSINO, PESQUISA E EXTENSÃO</w: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4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pt-BR" w:eastAsia="zh-CN" w:bidi="hi-IN"/>
    </w:rPr>
  </w:style>
  <w:style w:type="character" w:styleId="InternetLink">
    <w:name w:val="Internet Link"/>
    <w:qFormat/>
    <w:rPr>
      <w:color w:val="000080"/>
      <w:w w:val="100"/>
      <w:position w:val="0"/>
      <w:sz w:val="22"/>
      <w:u w:val="single"/>
      <w:effect w:val="none"/>
      <w:vertAlign w:val="baseline"/>
      <w:em w:val="non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ascii="Times New Roman" w:hAnsi="Times New Roman"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Garamond" w:hAnsi="Garamond" w:eastAsia="Garamond" w:cs="Garamond"/>
      <w:color w:val="00000A"/>
      <w:kern w:val="0"/>
      <w:sz w:val="22"/>
      <w:szCs w:val="22"/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trodrig@ufv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comments" Target="comment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1185</TotalTime>
  <Application>LibreOffice/26.2.5.2$Windows_X86_64 LibreOffice_project/cd7284b4cbbfeb507e630c1aac019f4157393acb</Application>
  <AppVersion>15.0000</AppVersion>
  <Pages>2</Pages>
  <Words>376</Words>
  <Characters>2135</Characters>
  <CharactersWithSpaces>2423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2021-03-24T16:47:19Z</dcterms:created>
  <dc:creator>Rodrigo Lopes</dc:creator>
  <dc:description/>
  <dc:language>pt-BR</dc:language>
  <cp:lastModifiedBy>Rodrigo Lopes</cp:lastModifiedBy>
  <cp:lastPrinted>2023-10-24T11:13:15Z</cp:lastPrinted>
  <dcterms:modified xsi:type="dcterms:W3CDTF">2026-08-12T12:58:51Z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